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12" w:rsidRPr="00CC7112" w:rsidRDefault="003F06A2" w:rsidP="00CC7112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style="position:absolute;margin-left:308.25pt;margin-top:-34.5pt;width:146.9pt;height:78pt;z-index:1;visibility:visible;mso-wrap-style:square;mso-position-horizontal-relative:text;mso-position-vertical-relative:text">
            <v:imagedata r:id="rId4" o:title=""/>
            <w10:wrap type="square"/>
          </v:shape>
        </w:pict>
      </w:r>
      <w:r w:rsidR="00FC6805">
        <w:rPr>
          <w:rFonts w:ascii="Arial" w:hAnsi="Arial" w:cs="Arial"/>
          <w:b/>
          <w:bCs/>
        </w:rPr>
        <w:t xml:space="preserve">Le </w:t>
      </w:r>
      <w:proofErr w:type="spellStart"/>
      <w:r w:rsidR="00FC6805">
        <w:rPr>
          <w:rFonts w:ascii="Arial" w:hAnsi="Arial" w:cs="Arial"/>
          <w:b/>
          <w:bCs/>
        </w:rPr>
        <w:t>carnaval</w:t>
      </w:r>
      <w:proofErr w:type="spellEnd"/>
      <w:r w:rsidR="00FC6805">
        <w:rPr>
          <w:rFonts w:ascii="Arial" w:hAnsi="Arial" w:cs="Arial"/>
          <w:b/>
          <w:bCs/>
        </w:rPr>
        <w:t xml:space="preserve"> </w:t>
      </w:r>
    </w:p>
    <w:p w:rsidR="00CC7112" w:rsidRDefault="00CC7112" w:rsidP="00CC7112">
      <w:pPr>
        <w:rPr>
          <w:rFonts w:ascii="Arial" w:hAnsi="Arial" w:cs="Arial"/>
        </w:rPr>
      </w:pPr>
    </w:p>
    <w:p w:rsidR="00CC7112" w:rsidRDefault="00CC7112" w:rsidP="00CC7112">
      <w:pPr>
        <w:rPr>
          <w:rFonts w:ascii="Arial" w:hAnsi="Arial" w:cs="Arial"/>
        </w:rPr>
      </w:pPr>
    </w:p>
    <w:p w:rsidR="003F06A2" w:rsidRDefault="003F06A2" w:rsidP="00FC6805">
      <w:pPr>
        <w:rPr>
          <w:rFonts w:ascii="Arial" w:hAnsi="Arial" w:cs="Arial"/>
        </w:rPr>
      </w:pPr>
    </w:p>
    <w:p w:rsidR="00FC6805" w:rsidRDefault="00FC6805" w:rsidP="00FC6805">
      <w:pPr>
        <w:rPr>
          <w:rFonts w:ascii="Arial" w:hAnsi="Arial" w:cs="Arial"/>
        </w:rPr>
      </w:pPr>
      <w:r w:rsidRPr="00FC6805">
        <w:rPr>
          <w:rFonts w:ascii="Arial" w:hAnsi="Arial" w:cs="Arial"/>
        </w:rPr>
        <w:t xml:space="preserve">La </w:t>
      </w:r>
      <w:proofErr w:type="spellStart"/>
      <w:r w:rsidRPr="00FC6805">
        <w:rPr>
          <w:rFonts w:ascii="Arial" w:hAnsi="Arial" w:cs="Arial"/>
        </w:rPr>
        <w:t>période</w:t>
      </w:r>
      <w:proofErr w:type="spellEnd"/>
      <w:r w:rsidRPr="00FC6805">
        <w:rPr>
          <w:rFonts w:ascii="Arial" w:hAnsi="Arial" w:cs="Arial"/>
        </w:rPr>
        <w:t xml:space="preserve"> de </w:t>
      </w:r>
      <w:proofErr w:type="spellStart"/>
      <w:r w:rsidRPr="00FC6805">
        <w:rPr>
          <w:rFonts w:ascii="Arial" w:hAnsi="Arial" w:cs="Arial"/>
        </w:rPr>
        <w:t>carnaval</w:t>
      </w:r>
      <w:proofErr w:type="spellEnd"/>
      <w:r w:rsidRPr="00FC6805">
        <w:rPr>
          <w:rFonts w:ascii="Arial" w:hAnsi="Arial" w:cs="Arial"/>
        </w:rPr>
        <w:t xml:space="preserve"> commence le 6 </w:t>
      </w:r>
      <w:proofErr w:type="spellStart"/>
      <w:r w:rsidRPr="00FC6805">
        <w:rPr>
          <w:rFonts w:ascii="Arial" w:hAnsi="Arial" w:cs="Arial"/>
        </w:rPr>
        <w:t>janvier</w:t>
      </w:r>
      <w:proofErr w:type="spellEnd"/>
      <w:r w:rsidRPr="00FC6805">
        <w:rPr>
          <w:rFonts w:ascii="Arial" w:hAnsi="Arial" w:cs="Arial"/>
        </w:rPr>
        <w:t xml:space="preserve"> (la Fête des </w:t>
      </w:r>
      <w:proofErr w:type="spellStart"/>
      <w:r w:rsidRPr="00FC6805">
        <w:rPr>
          <w:rFonts w:ascii="Arial" w:hAnsi="Arial" w:cs="Arial"/>
        </w:rPr>
        <w:t>Rois</w:t>
      </w:r>
      <w:proofErr w:type="spellEnd"/>
      <w:r w:rsidRPr="00FC6805">
        <w:rPr>
          <w:rFonts w:ascii="Arial" w:hAnsi="Arial" w:cs="Arial"/>
        </w:rPr>
        <w:t xml:space="preserve">) </w:t>
      </w:r>
      <w:proofErr w:type="gramStart"/>
      <w:r w:rsidRPr="00FC6805">
        <w:rPr>
          <w:rFonts w:ascii="Arial" w:hAnsi="Arial" w:cs="Arial"/>
        </w:rPr>
        <w:t>et</w:t>
      </w:r>
      <w:proofErr w:type="gramEnd"/>
      <w:r w:rsidRPr="00FC6805">
        <w:rPr>
          <w:rFonts w:ascii="Arial" w:hAnsi="Arial" w:cs="Arial"/>
        </w:rPr>
        <w:t xml:space="preserve"> se </w:t>
      </w:r>
      <w:proofErr w:type="spellStart"/>
      <w:r w:rsidRPr="00FC6805">
        <w:rPr>
          <w:rFonts w:ascii="Arial" w:hAnsi="Arial" w:cs="Arial"/>
        </w:rPr>
        <w:t>termine</w:t>
      </w:r>
      <w:proofErr w:type="spellEnd"/>
      <w:r w:rsidRPr="00FC6805">
        <w:rPr>
          <w:rFonts w:ascii="Arial" w:hAnsi="Arial" w:cs="Arial"/>
        </w:rPr>
        <w:t xml:space="preserve"> le Mardi Gras. Mardi </w:t>
      </w:r>
      <w:proofErr w:type="gramStart"/>
      <w:r w:rsidRPr="00FC6805">
        <w:rPr>
          <w:rFonts w:ascii="Arial" w:hAnsi="Arial" w:cs="Arial"/>
        </w:rPr>
        <w:t>Gras</w:t>
      </w:r>
      <w:proofErr w:type="gramEnd"/>
      <w:r w:rsidRPr="00FC6805">
        <w:rPr>
          <w:rFonts w:ascii="Arial" w:hAnsi="Arial" w:cs="Arial"/>
        </w:rPr>
        <w:t xml:space="preserve"> </w:t>
      </w:r>
      <w:proofErr w:type="spellStart"/>
      <w:r w:rsidRPr="00FC6805">
        <w:rPr>
          <w:rFonts w:ascii="Arial" w:hAnsi="Arial" w:cs="Arial"/>
        </w:rPr>
        <w:t>est</w:t>
      </w:r>
      <w:proofErr w:type="spellEnd"/>
      <w:r w:rsidRPr="00FC6805">
        <w:rPr>
          <w:rFonts w:ascii="Arial" w:hAnsi="Arial" w:cs="Arial"/>
        </w:rPr>
        <w:t xml:space="preserve"> le </w:t>
      </w:r>
      <w:proofErr w:type="spellStart"/>
      <w:r w:rsidRPr="00FC6805">
        <w:rPr>
          <w:rFonts w:ascii="Arial" w:hAnsi="Arial" w:cs="Arial"/>
        </w:rPr>
        <w:t>dernier</w:t>
      </w:r>
      <w:proofErr w:type="spellEnd"/>
      <w:r w:rsidRPr="00FC6805">
        <w:rPr>
          <w:rFonts w:ascii="Arial" w:hAnsi="Arial" w:cs="Arial"/>
        </w:rPr>
        <w:t xml:space="preserve"> jour du </w:t>
      </w:r>
      <w:proofErr w:type="spellStart"/>
      <w:r w:rsidRPr="00FC6805">
        <w:rPr>
          <w:rFonts w:ascii="Arial" w:hAnsi="Arial" w:cs="Arial"/>
        </w:rPr>
        <w:t>carnaval</w:t>
      </w:r>
      <w:proofErr w:type="spellEnd"/>
      <w:r w:rsidRPr="00FC6805">
        <w:rPr>
          <w:rFonts w:ascii="Arial" w:hAnsi="Arial" w:cs="Arial"/>
        </w:rPr>
        <w:t>.</w:t>
      </w:r>
    </w:p>
    <w:p w:rsidR="003F06A2" w:rsidRPr="00FC6805" w:rsidRDefault="003F06A2" w:rsidP="00FC6805">
      <w:pPr>
        <w:rPr>
          <w:rFonts w:ascii="Arial" w:hAnsi="Arial" w:cs="Arial"/>
        </w:rPr>
      </w:pPr>
    </w:p>
    <w:p w:rsidR="00FC6805" w:rsidRDefault="00FC6805" w:rsidP="00FC6805">
      <w:pPr>
        <w:rPr>
          <w:rFonts w:ascii="Arial" w:hAnsi="Arial" w:cs="Arial"/>
        </w:rPr>
      </w:pPr>
      <w:proofErr w:type="gramStart"/>
      <w:r w:rsidRPr="00FC6805">
        <w:rPr>
          <w:rFonts w:ascii="Arial" w:hAnsi="Arial" w:cs="Arial"/>
        </w:rPr>
        <w:t>Il</w:t>
      </w:r>
      <w:proofErr w:type="gramEnd"/>
      <w:r w:rsidRPr="00FC6805">
        <w:rPr>
          <w:rFonts w:ascii="Arial" w:hAnsi="Arial" w:cs="Arial"/>
        </w:rPr>
        <w:t xml:space="preserve"> y a des </w:t>
      </w:r>
      <w:proofErr w:type="spellStart"/>
      <w:r w:rsidRPr="00FC6805">
        <w:rPr>
          <w:rFonts w:ascii="Arial" w:hAnsi="Arial" w:cs="Arial"/>
        </w:rPr>
        <w:t>carnavals</w:t>
      </w:r>
      <w:proofErr w:type="spellEnd"/>
      <w:r w:rsidRPr="00FC6805">
        <w:rPr>
          <w:rFonts w:ascii="Arial" w:hAnsi="Arial" w:cs="Arial"/>
        </w:rPr>
        <w:t xml:space="preserve"> </w:t>
      </w:r>
      <w:proofErr w:type="spellStart"/>
      <w:r w:rsidRPr="00FC6805">
        <w:rPr>
          <w:rFonts w:ascii="Arial" w:hAnsi="Arial" w:cs="Arial"/>
        </w:rPr>
        <w:t>partout</w:t>
      </w:r>
      <w:proofErr w:type="spellEnd"/>
      <w:r w:rsidRPr="00FC6805">
        <w:rPr>
          <w:rFonts w:ascii="Arial" w:hAnsi="Arial" w:cs="Arial"/>
        </w:rPr>
        <w:t xml:space="preserve"> </w:t>
      </w:r>
      <w:proofErr w:type="spellStart"/>
      <w:r w:rsidRPr="00FC6805">
        <w:rPr>
          <w:rFonts w:ascii="Arial" w:hAnsi="Arial" w:cs="Arial"/>
        </w:rPr>
        <w:t>dans</w:t>
      </w:r>
      <w:proofErr w:type="spellEnd"/>
      <w:r w:rsidRPr="00FC6805">
        <w:rPr>
          <w:rFonts w:ascii="Arial" w:hAnsi="Arial" w:cs="Arial"/>
        </w:rPr>
        <w:t xml:space="preserve"> la France, les plus </w:t>
      </w:r>
      <w:proofErr w:type="spellStart"/>
      <w:r w:rsidRPr="00FC6805">
        <w:rPr>
          <w:rFonts w:ascii="Arial" w:hAnsi="Arial" w:cs="Arial"/>
        </w:rPr>
        <w:t>célèbres</w:t>
      </w:r>
      <w:proofErr w:type="spellEnd"/>
      <w:r w:rsidRPr="00FC6805">
        <w:rPr>
          <w:rFonts w:ascii="Arial" w:hAnsi="Arial" w:cs="Arial"/>
        </w:rPr>
        <w:t xml:space="preserve"> </w:t>
      </w:r>
      <w:proofErr w:type="spellStart"/>
      <w:r w:rsidRPr="00FC6805">
        <w:rPr>
          <w:rFonts w:ascii="Arial" w:hAnsi="Arial" w:cs="Arial"/>
        </w:rPr>
        <w:t>sont</w:t>
      </w:r>
      <w:proofErr w:type="spellEnd"/>
      <w:r w:rsidRPr="00FC6805">
        <w:rPr>
          <w:rFonts w:ascii="Arial" w:hAnsi="Arial" w:cs="Arial"/>
        </w:rPr>
        <w:t xml:space="preserve"> </w:t>
      </w:r>
      <w:bookmarkStart w:id="0" w:name="OLE_LINK1"/>
      <w:bookmarkStart w:id="1" w:name="OLE_LINK2"/>
      <w:r w:rsidR="003F06A2">
        <w:rPr>
          <w:rFonts w:ascii="Arial" w:hAnsi="Arial" w:cs="Arial"/>
        </w:rPr>
        <w:t xml:space="preserve">à </w:t>
      </w:r>
      <w:bookmarkEnd w:id="0"/>
      <w:bookmarkEnd w:id="1"/>
      <w:r w:rsidRPr="00FC6805">
        <w:rPr>
          <w:rFonts w:ascii="Arial" w:hAnsi="Arial" w:cs="Arial"/>
        </w:rPr>
        <w:t xml:space="preserve">Nice et </w:t>
      </w:r>
      <w:r w:rsidR="003F06A2">
        <w:rPr>
          <w:rFonts w:ascii="Arial" w:hAnsi="Arial" w:cs="Arial"/>
        </w:rPr>
        <w:t xml:space="preserve">à </w:t>
      </w:r>
      <w:bookmarkStart w:id="2" w:name="_GoBack"/>
      <w:bookmarkEnd w:id="2"/>
      <w:proofErr w:type="spellStart"/>
      <w:r w:rsidRPr="00FC6805">
        <w:rPr>
          <w:rFonts w:ascii="Arial" w:hAnsi="Arial" w:cs="Arial"/>
        </w:rPr>
        <w:t>Dunkerque</w:t>
      </w:r>
      <w:proofErr w:type="spellEnd"/>
      <w:r w:rsidRPr="00FC6805">
        <w:rPr>
          <w:rFonts w:ascii="Arial" w:hAnsi="Arial" w:cs="Arial"/>
        </w:rPr>
        <w:t xml:space="preserve">.   </w:t>
      </w:r>
    </w:p>
    <w:p w:rsidR="003F06A2" w:rsidRPr="00FC6805" w:rsidRDefault="003F06A2" w:rsidP="00FC6805">
      <w:pPr>
        <w:rPr>
          <w:rFonts w:ascii="Arial" w:hAnsi="Arial" w:cs="Arial"/>
        </w:rPr>
      </w:pPr>
    </w:p>
    <w:p w:rsidR="00FC6805" w:rsidRPr="00FC6805" w:rsidRDefault="00FC6805" w:rsidP="00FC6805">
      <w:pPr>
        <w:rPr>
          <w:rFonts w:ascii="Arial" w:hAnsi="Arial" w:cs="Arial"/>
        </w:rPr>
      </w:pPr>
      <w:proofErr w:type="spellStart"/>
      <w:r w:rsidRPr="00FC6805">
        <w:rPr>
          <w:rFonts w:ascii="Arial" w:hAnsi="Arial" w:cs="Arial"/>
        </w:rPr>
        <w:t>Ces</w:t>
      </w:r>
      <w:proofErr w:type="spellEnd"/>
      <w:r w:rsidRPr="00FC6805">
        <w:rPr>
          <w:rFonts w:ascii="Arial" w:hAnsi="Arial" w:cs="Arial"/>
        </w:rPr>
        <w:t xml:space="preserve"> fêtes </w:t>
      </w:r>
      <w:proofErr w:type="spellStart"/>
      <w:r w:rsidRPr="00FC6805">
        <w:rPr>
          <w:rFonts w:ascii="Arial" w:hAnsi="Arial" w:cs="Arial"/>
        </w:rPr>
        <w:t>sont</w:t>
      </w:r>
      <w:proofErr w:type="spellEnd"/>
      <w:r w:rsidRPr="00FC6805">
        <w:rPr>
          <w:rFonts w:ascii="Arial" w:hAnsi="Arial" w:cs="Arial"/>
        </w:rPr>
        <w:t xml:space="preserve"> </w:t>
      </w:r>
      <w:proofErr w:type="spellStart"/>
      <w:r w:rsidRPr="00FC6805">
        <w:rPr>
          <w:rFonts w:ascii="Arial" w:hAnsi="Arial" w:cs="Arial"/>
        </w:rPr>
        <w:t>l’occasion</w:t>
      </w:r>
      <w:proofErr w:type="spellEnd"/>
      <w:r w:rsidRPr="00FC6805">
        <w:rPr>
          <w:rFonts w:ascii="Arial" w:hAnsi="Arial" w:cs="Arial"/>
        </w:rPr>
        <w:t xml:space="preserve"> de se </w:t>
      </w:r>
      <w:proofErr w:type="spellStart"/>
      <w:r w:rsidRPr="00FC6805">
        <w:rPr>
          <w:rFonts w:ascii="Arial" w:hAnsi="Arial" w:cs="Arial"/>
        </w:rPr>
        <w:t>déguiser</w:t>
      </w:r>
      <w:proofErr w:type="spellEnd"/>
      <w:r w:rsidRPr="00FC6805">
        <w:rPr>
          <w:rFonts w:ascii="Arial" w:hAnsi="Arial" w:cs="Arial"/>
        </w:rPr>
        <w:t xml:space="preserve">, de chanter, de </w:t>
      </w:r>
      <w:proofErr w:type="spellStart"/>
      <w:r w:rsidRPr="00FC6805">
        <w:rPr>
          <w:rFonts w:ascii="Arial" w:hAnsi="Arial" w:cs="Arial"/>
        </w:rPr>
        <w:t>danser</w:t>
      </w:r>
      <w:proofErr w:type="spellEnd"/>
      <w:r w:rsidRPr="00FC6805">
        <w:rPr>
          <w:rFonts w:ascii="Arial" w:hAnsi="Arial" w:cs="Arial"/>
        </w:rPr>
        <w:t xml:space="preserve"> </w:t>
      </w:r>
      <w:proofErr w:type="gramStart"/>
      <w:r w:rsidRPr="00FC6805">
        <w:rPr>
          <w:rFonts w:ascii="Arial" w:hAnsi="Arial" w:cs="Arial"/>
        </w:rPr>
        <w:t>et</w:t>
      </w:r>
      <w:proofErr w:type="gramEnd"/>
      <w:r w:rsidRPr="00FC6805">
        <w:rPr>
          <w:rFonts w:ascii="Arial" w:hAnsi="Arial" w:cs="Arial"/>
        </w:rPr>
        <w:t xml:space="preserve"> surtout de </w:t>
      </w:r>
      <w:proofErr w:type="spellStart"/>
      <w:r w:rsidRPr="00FC6805">
        <w:rPr>
          <w:rFonts w:ascii="Arial" w:hAnsi="Arial" w:cs="Arial"/>
        </w:rPr>
        <w:t>s’amuser</w:t>
      </w:r>
      <w:proofErr w:type="spellEnd"/>
      <w:r w:rsidRPr="00FC6805">
        <w:rPr>
          <w:rFonts w:ascii="Arial" w:hAnsi="Arial" w:cs="Arial"/>
        </w:rPr>
        <w:t xml:space="preserve">.  </w:t>
      </w:r>
    </w:p>
    <w:p w:rsidR="00CC7112" w:rsidRPr="00537EF1" w:rsidRDefault="00CC7112" w:rsidP="00CC7112">
      <w:pPr>
        <w:rPr>
          <w:rFonts w:ascii="Arial" w:hAnsi="Arial"/>
          <w:lang w:val="es-ES_tradnl"/>
        </w:rPr>
      </w:pPr>
    </w:p>
    <w:p w:rsidR="00CC7112" w:rsidRPr="00537EF1" w:rsidRDefault="00CC7112" w:rsidP="00CC7112">
      <w:pPr>
        <w:rPr>
          <w:rFonts w:ascii="Arial" w:hAnsi="Arial"/>
          <w:lang w:val="es-ES_tradnl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4"/>
        <w:gridCol w:w="341"/>
        <w:gridCol w:w="2393"/>
        <w:gridCol w:w="387"/>
        <w:gridCol w:w="342"/>
        <w:gridCol w:w="2393"/>
        <w:gridCol w:w="375"/>
        <w:gridCol w:w="341"/>
        <w:gridCol w:w="2393"/>
      </w:tblGrid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1</w:t>
            </w:r>
          </w:p>
        </w:tc>
        <w:tc>
          <w:tcPr>
            <w:tcW w:w="9369" w:type="dxa"/>
            <w:gridSpan w:val="9"/>
            <w:tcBorders>
              <w:top w:val="nil"/>
              <w:right w:val="nil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r>
              <w:t xml:space="preserve">Le </w:t>
            </w:r>
            <w:proofErr w:type="spellStart"/>
            <w:r>
              <w:t>Carnaval</w:t>
            </w:r>
            <w:proofErr w:type="spellEnd"/>
            <w:r w:rsidR="00CC7112">
              <w:t xml:space="preserve"> takes place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left w:val="nil"/>
              <w:right w:val="single" w:sz="4" w:space="0" w:color="auto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745B80" w:rsidRDefault="00CC7112" w:rsidP="00D24F22">
            <w:pPr>
              <w:pStyle w:val="LIBSNormal"/>
              <w:jc w:val="left"/>
            </w:pPr>
            <w:proofErr w:type="gramStart"/>
            <w:r>
              <w:t>in</w:t>
            </w:r>
            <w:proofErr w:type="gramEnd"/>
            <w:r>
              <w:t xml:space="preserve"> winter.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745B80" w:rsidRDefault="00CC7112" w:rsidP="00D24F22">
            <w:pPr>
              <w:pStyle w:val="LIBSNormal"/>
              <w:jc w:val="left"/>
            </w:pPr>
            <w:proofErr w:type="gramStart"/>
            <w:r>
              <w:t>in</w:t>
            </w:r>
            <w:proofErr w:type="gramEnd"/>
            <w:r>
              <w:t xml:space="preserve"> summer.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  <w:proofErr w:type="gramStart"/>
            <w:r>
              <w:t>in</w:t>
            </w:r>
            <w:proofErr w:type="gramEnd"/>
            <w:r>
              <w:t xml:space="preserve"> spring.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2</w:t>
            </w:r>
          </w:p>
        </w:tc>
        <w:tc>
          <w:tcPr>
            <w:tcW w:w="9369" w:type="dxa"/>
            <w:gridSpan w:val="9"/>
            <w:tcBorders>
              <w:right w:val="nil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r>
              <w:t>The town</w:t>
            </w:r>
            <w:r w:rsidR="00CC7112">
              <w:t xml:space="preserve"> where the festival takes place is called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left w:val="nil"/>
              <w:right w:val="single" w:sz="4" w:space="0" w:color="auto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proofErr w:type="gramStart"/>
            <w:r>
              <w:t xml:space="preserve">Avignon </w:t>
            </w:r>
            <w:r w:rsidR="00CC7112">
              <w:t>.</w:t>
            </w:r>
            <w:proofErr w:type="gramEnd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FC6805" w:rsidP="00FC6805">
            <w:pPr>
              <w:pStyle w:val="LIBSNormal"/>
              <w:jc w:val="left"/>
            </w:pPr>
            <w:r>
              <w:t>Nice</w:t>
            </w:r>
            <w:r w:rsidR="00CC7112"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proofErr w:type="spellStart"/>
            <w:r>
              <w:t>Dunkerque</w:t>
            </w:r>
            <w:proofErr w:type="spellEnd"/>
            <w:r>
              <w:t>.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3</w:t>
            </w:r>
          </w:p>
        </w:tc>
        <w:tc>
          <w:tcPr>
            <w:tcW w:w="9369" w:type="dxa"/>
            <w:gridSpan w:val="9"/>
            <w:tcBorders>
              <w:right w:val="nil"/>
            </w:tcBorders>
            <w:vAlign w:val="center"/>
          </w:tcPr>
          <w:p w:rsidR="00CC7112" w:rsidRPr="008818D9" w:rsidRDefault="00CC7112" w:rsidP="00FC6805">
            <w:pPr>
              <w:pStyle w:val="LIBSNormal"/>
              <w:jc w:val="left"/>
            </w:pPr>
            <w:r>
              <w:t>The festival always</w:t>
            </w:r>
            <w:r w:rsidR="00FC6805">
              <w:t xml:space="preserve"> starts</w:t>
            </w:r>
            <w:r>
              <w:t xml:space="preserve"> on the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533"/>
          <w:jc w:val="center"/>
        </w:trPr>
        <w:tc>
          <w:tcPr>
            <w:tcW w:w="6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r>
              <w:t>6</w:t>
            </w:r>
            <w:r w:rsidRPr="00FC6805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r>
              <w:t>6</w:t>
            </w:r>
            <w:r w:rsidRPr="00FC6805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r>
              <w:t xml:space="preserve"> 6</w:t>
            </w:r>
            <w:r w:rsidRPr="00FC6805">
              <w:rPr>
                <w:vertAlign w:val="superscript"/>
              </w:rPr>
              <w:t>th</w:t>
            </w:r>
            <w:r>
              <w:t xml:space="preserve"> December</w:t>
            </w:r>
            <w:r w:rsidR="00CC7112">
              <w:t>.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4</w:t>
            </w:r>
          </w:p>
        </w:tc>
        <w:tc>
          <w:tcPr>
            <w:tcW w:w="93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FC6805" w:rsidP="00D24F22">
            <w:pPr>
              <w:pStyle w:val="LIBSNormal"/>
              <w:jc w:val="left"/>
            </w:pPr>
            <w:r>
              <w:t xml:space="preserve">At the festival the people 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D40326" w:rsidP="00FC6805">
            <w:pPr>
              <w:pStyle w:val="LIBSNormal"/>
              <w:jc w:val="left"/>
            </w:pPr>
            <w:proofErr w:type="gramStart"/>
            <w:r>
              <w:t>w</w:t>
            </w:r>
            <w:r w:rsidR="00FC6805">
              <w:t>ear</w:t>
            </w:r>
            <w:proofErr w:type="gramEnd"/>
            <w:r w:rsidR="00FC6805">
              <w:t xml:space="preserve"> special costumes</w:t>
            </w:r>
            <w:r w:rsidR="00CC7112">
              <w:t>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D40326" w:rsidP="00D24F22">
            <w:pPr>
              <w:pStyle w:val="LIBSNormal"/>
              <w:jc w:val="left"/>
            </w:pPr>
            <w:proofErr w:type="gramStart"/>
            <w:r>
              <w:t>t</w:t>
            </w:r>
            <w:r w:rsidR="00FC6805">
              <w:t>hrow</w:t>
            </w:r>
            <w:proofErr w:type="gramEnd"/>
            <w:r w:rsidR="00FC6805">
              <w:t xml:space="preserve"> pancakes</w:t>
            </w:r>
            <w:r w:rsidR="00CC7112"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D40326" w:rsidP="00D24F22">
            <w:pPr>
              <w:pStyle w:val="LIBSNormal"/>
              <w:jc w:val="left"/>
            </w:pPr>
            <w:proofErr w:type="gramStart"/>
            <w:r>
              <w:t>d</w:t>
            </w:r>
            <w:r w:rsidR="00FC6805">
              <w:t>ecorate</w:t>
            </w:r>
            <w:proofErr w:type="gramEnd"/>
            <w:r w:rsidR="00FC6805">
              <w:t xml:space="preserve"> their houses</w:t>
            </w:r>
            <w:r w:rsidR="00CC7112">
              <w:t>.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5</w:t>
            </w:r>
          </w:p>
        </w:tc>
        <w:tc>
          <w:tcPr>
            <w:tcW w:w="93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E2925" w:rsidP="00D24F22">
            <w:pPr>
              <w:pStyle w:val="LIBSNormal"/>
              <w:jc w:val="left"/>
            </w:pPr>
            <w:r>
              <w:t xml:space="preserve">The day the </w:t>
            </w:r>
            <w:proofErr w:type="spellStart"/>
            <w:r>
              <w:t>carnaval</w:t>
            </w:r>
            <w:proofErr w:type="spellEnd"/>
            <w:r>
              <w:t xml:space="preserve"> starts is called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E2925" w:rsidP="00D24F22">
            <w:pPr>
              <w:pStyle w:val="LIBSNormal"/>
              <w:jc w:val="left"/>
            </w:pPr>
            <w:r>
              <w:t>La f</w:t>
            </w:r>
            <w:r>
              <w:rPr>
                <w:rFonts w:cs="Arial"/>
              </w:rPr>
              <w:t>ê</w:t>
            </w:r>
            <w:r>
              <w:t xml:space="preserve">te des </w:t>
            </w:r>
            <w:proofErr w:type="spellStart"/>
            <w:r>
              <w:t>m</w:t>
            </w:r>
            <w:r>
              <w:rPr>
                <w:rFonts w:cs="Arial"/>
              </w:rPr>
              <w:t>ères</w:t>
            </w:r>
            <w:proofErr w:type="spellEnd"/>
            <w:r w:rsidR="00CC7112">
              <w:t xml:space="preserve">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E2925" w:rsidP="00D24F22">
            <w:pPr>
              <w:pStyle w:val="LIBSNormal"/>
              <w:jc w:val="left"/>
            </w:pPr>
            <w:r>
              <w:t>La f</w:t>
            </w:r>
            <w:r>
              <w:rPr>
                <w:rFonts w:cs="Arial"/>
              </w:rPr>
              <w:t>ê</w:t>
            </w:r>
            <w:r>
              <w:t xml:space="preserve">te des </w:t>
            </w:r>
            <w:proofErr w:type="spellStart"/>
            <w:r>
              <w:t>rois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CE2925" w:rsidP="00D24F22">
            <w:pPr>
              <w:pStyle w:val="LIBSNormal"/>
              <w:jc w:val="left"/>
            </w:pPr>
            <w:r>
              <w:t>La f</w:t>
            </w:r>
            <w:r>
              <w:rPr>
                <w:rFonts w:cs="Arial"/>
              </w:rPr>
              <w:t>ê</w:t>
            </w:r>
            <w:r>
              <w:t xml:space="preserve">te des </w:t>
            </w:r>
            <w:proofErr w:type="spellStart"/>
            <w:r>
              <w:t>p</w:t>
            </w:r>
            <w:r>
              <w:rPr>
                <w:rFonts w:cs="Arial"/>
              </w:rPr>
              <w:t>ères</w:t>
            </w:r>
            <w:proofErr w:type="spellEnd"/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6</w:t>
            </w:r>
          </w:p>
        </w:tc>
        <w:tc>
          <w:tcPr>
            <w:tcW w:w="93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E2925" w:rsidP="00CE2925">
            <w:pPr>
              <w:pStyle w:val="LIBSNormal"/>
              <w:jc w:val="left"/>
            </w:pPr>
            <w:r>
              <w:t xml:space="preserve">At the </w:t>
            </w:r>
            <w:proofErr w:type="spellStart"/>
            <w:r>
              <w:t>carnaval</w:t>
            </w:r>
            <w:proofErr w:type="spellEnd"/>
            <w:r>
              <w:t xml:space="preserve"> people</w:t>
            </w:r>
          </w:p>
        </w:tc>
      </w:tr>
      <w:tr w:rsidR="00CC7112" w:rsidRPr="008818D9" w:rsidTr="00D24F22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</w:tr>
      <w:tr w:rsidR="00CC7112" w:rsidRPr="008818D9" w:rsidTr="00D24F22">
        <w:trPr>
          <w:trHeight w:hRule="exact" w:val="471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D24F22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D40326" w:rsidP="00D24F22">
            <w:pPr>
              <w:pStyle w:val="LIBSNormal"/>
              <w:jc w:val="left"/>
            </w:pPr>
            <w:proofErr w:type="gramStart"/>
            <w:r>
              <w:t>e</w:t>
            </w:r>
            <w:r w:rsidR="00CE2925">
              <w:t>at</w:t>
            </w:r>
            <w:proofErr w:type="gramEnd"/>
            <w:r w:rsidR="00CE2925">
              <w:t xml:space="preserve"> hotdogs</w:t>
            </w:r>
            <w:r w:rsidR="00CC7112">
              <w:t>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D40326" w:rsidP="00D24F22">
            <w:pPr>
              <w:pStyle w:val="LIBSNormal"/>
              <w:jc w:val="left"/>
            </w:pPr>
            <w:r>
              <w:t>s</w:t>
            </w:r>
            <w:r w:rsidR="00CE2925">
              <w:t xml:space="preserve">ing and dance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D24F22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D40326" w:rsidP="00D24F22">
            <w:pPr>
              <w:pStyle w:val="LIBSNormal"/>
              <w:jc w:val="left"/>
            </w:pPr>
            <w:r>
              <w:t>g</w:t>
            </w:r>
            <w:r w:rsidR="00F774BD">
              <w:t>ive up sweets</w:t>
            </w:r>
          </w:p>
        </w:tc>
      </w:tr>
    </w:tbl>
    <w:p w:rsidR="00CC7112" w:rsidRDefault="00CC7112" w:rsidP="00CC7112"/>
    <w:sectPr w:rsidR="00CC7112" w:rsidSect="000F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112"/>
    <w:rsid w:val="00006598"/>
    <w:rsid w:val="000F1927"/>
    <w:rsid w:val="00115EC8"/>
    <w:rsid w:val="002C7F6C"/>
    <w:rsid w:val="00396F54"/>
    <w:rsid w:val="003F06A2"/>
    <w:rsid w:val="00CC7112"/>
    <w:rsid w:val="00CE2925"/>
    <w:rsid w:val="00D24F22"/>
    <w:rsid w:val="00D40326"/>
    <w:rsid w:val="00F774BD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6DCC2B9-60D1-42B3-B880-A20F5BC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SNormal">
    <w:name w:val="LIBS_Normal"/>
    <w:link w:val="LIBSNormalChar"/>
    <w:rsid w:val="00CC7112"/>
    <w:pPr>
      <w:jc w:val="both"/>
    </w:pPr>
    <w:rPr>
      <w:rFonts w:ascii="Arial" w:eastAsia="Times New Roman" w:hAnsi="Arial"/>
      <w:sz w:val="22"/>
      <w:lang w:eastAsia="en-GB"/>
    </w:rPr>
  </w:style>
  <w:style w:type="character" w:customStyle="1" w:styleId="LIBSNormalChar">
    <w:name w:val="LIBS_Normal Char"/>
    <w:link w:val="LIBSNormal"/>
    <w:rsid w:val="00CC7112"/>
    <w:rPr>
      <w:rFonts w:ascii="Arial" w:eastAsia="Times New Roman" w:hAnsi="Arial"/>
      <w:sz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cp:lastModifiedBy>Study</cp:lastModifiedBy>
  <cp:revision>3</cp:revision>
  <dcterms:created xsi:type="dcterms:W3CDTF">2018-11-06T12:30:00Z</dcterms:created>
  <dcterms:modified xsi:type="dcterms:W3CDTF">2018-11-06T13:47:00Z</dcterms:modified>
</cp:coreProperties>
</file>